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rsidR="00B3381C" w:rsidRDefault="00B302B5" w:rsidP="00B3381C">
      <w:pPr>
        <w:spacing w:after="0"/>
        <w:jc w:val="center"/>
        <w:rPr>
          <w:rFonts w:cstheme="minorHAnsi"/>
          <w:b/>
        </w:rPr>
      </w:pPr>
      <w:r>
        <w:rPr>
          <w:rFonts w:cstheme="minorHAnsi"/>
          <w:b/>
        </w:rPr>
        <w:t>June 7</w:t>
      </w:r>
      <w:r w:rsidRPr="00B302B5">
        <w:rPr>
          <w:rFonts w:cstheme="minorHAnsi"/>
          <w:b/>
          <w:vertAlign w:val="superscript"/>
        </w:rPr>
        <w:t>th</w:t>
      </w:r>
      <w:r>
        <w:rPr>
          <w:rFonts w:cstheme="minorHAnsi"/>
          <w:b/>
        </w:rPr>
        <w:t>,</w:t>
      </w:r>
      <w:r w:rsidR="00F424D9">
        <w:rPr>
          <w:rFonts w:cstheme="minorHAnsi"/>
          <w:b/>
        </w:rPr>
        <w:t xml:space="preserve"> </w:t>
      </w:r>
      <w:r>
        <w:rPr>
          <w:rFonts w:cstheme="minorHAnsi"/>
          <w:b/>
        </w:rPr>
        <w:t>8:15a</w:t>
      </w:r>
      <w:r w:rsidR="008B7361">
        <w:rPr>
          <w:rFonts w:cstheme="minorHAnsi"/>
          <w:b/>
        </w:rPr>
        <w:t xml:space="preserve">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AA7AEC" w:rsidRDefault="00AA7AEC" w:rsidP="00B3381C">
      <w:pPr>
        <w:spacing w:after="0"/>
        <w:jc w:val="center"/>
        <w:rPr>
          <w:rFonts w:cstheme="minorHAnsi"/>
          <w:b/>
        </w:rPr>
      </w:pPr>
      <w:r>
        <w:rPr>
          <w:rFonts w:cstheme="minorHAnsi"/>
          <w:b/>
        </w:rPr>
        <w:t>Facilitator/Time Keeper:  Bobb</w:t>
      </w:r>
      <w:r w:rsidR="00F523CF">
        <w:rPr>
          <w:rFonts w:cstheme="minorHAnsi"/>
          <w:b/>
        </w:rPr>
        <w:t>i Filbert, Minutes:  Stefanie O’Neill</w:t>
      </w:r>
    </w:p>
    <w:p w:rsidR="00F523CF" w:rsidRDefault="00F523CF" w:rsidP="00B3381C">
      <w:pPr>
        <w:spacing w:after="0"/>
        <w:jc w:val="center"/>
        <w:rPr>
          <w:rFonts w:cstheme="minorHAnsi"/>
          <w:b/>
        </w:rPr>
      </w:pPr>
      <w:r>
        <w:rPr>
          <w:rFonts w:cstheme="minorHAnsi"/>
          <w:b/>
        </w:rPr>
        <w:t>Meet</w:t>
      </w:r>
      <w:r w:rsidR="00B302B5">
        <w:rPr>
          <w:rFonts w:cstheme="minorHAnsi"/>
          <w:b/>
        </w:rPr>
        <w:t>ing presided over by Greg Bloomfield</w:t>
      </w:r>
    </w:p>
    <w:p w:rsidR="00283B8D" w:rsidRPr="002A1491" w:rsidRDefault="00283B8D" w:rsidP="00324DC6">
      <w:pPr>
        <w:spacing w:after="0"/>
        <w:jc w:val="center"/>
        <w:rPr>
          <w:rFonts w:cstheme="minorHAnsi"/>
        </w:rPr>
      </w:pP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260" w:type="dxa"/>
          </w:tcPr>
          <w:p w:rsidR="00E628D1" w:rsidRPr="003813AF" w:rsidRDefault="00B302B5"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8:15am</w:t>
            </w:r>
          </w:p>
        </w:tc>
        <w:tc>
          <w:tcPr>
            <w:tcW w:w="6323" w:type="dxa"/>
            <w:gridSpan w:val="3"/>
          </w:tcPr>
          <w:p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rsidR="003618A1" w:rsidRPr="003813AF" w:rsidRDefault="00B302B5"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8:20am</w:t>
            </w:r>
          </w:p>
        </w:tc>
        <w:tc>
          <w:tcPr>
            <w:tcW w:w="1890" w:type="dxa"/>
            <w:gridSpan w:val="2"/>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260" w:type="dxa"/>
          </w:tcPr>
          <w:p w:rsidR="003618A1" w:rsidRPr="003813AF" w:rsidRDefault="00B302B5"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8:30am</w:t>
            </w:r>
          </w:p>
        </w:tc>
        <w:tc>
          <w:tcPr>
            <w:tcW w:w="1890" w:type="dxa"/>
            <w:gridSpan w:val="2"/>
            <w:vAlign w:val="center"/>
          </w:tcPr>
          <w:p w:rsidR="003618A1" w:rsidRPr="003618A1" w:rsidRDefault="00B302B5"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B302B5" w:rsidP="00E628D1">
            <w:pPr>
              <w:pStyle w:val="ListParagraph"/>
              <w:numPr>
                <w:ilvl w:val="0"/>
                <w:numId w:val="26"/>
              </w:numPr>
              <w:contextualSpacing w:val="0"/>
              <w:rPr>
                <w:rFonts w:ascii="Times New Roman" w:hAnsi="Times New Roman"/>
              </w:rPr>
            </w:pPr>
            <w:r>
              <w:rPr>
                <w:rFonts w:ascii="Times New Roman" w:hAnsi="Times New Roman"/>
              </w:rPr>
              <w:t>Proposed FY17 Budget</w:t>
            </w:r>
          </w:p>
          <w:p w:rsidR="003618A1" w:rsidRPr="003618A1" w:rsidRDefault="003618A1" w:rsidP="00B302B5">
            <w:pPr>
              <w:pStyle w:val="ListParagraph"/>
              <w:ind w:left="1710"/>
              <w:contextualSpacing w:val="0"/>
              <w:rPr>
                <w:rFonts w:ascii="Times New Roman" w:hAnsi="Times New Roman" w:cs="Times New Roman"/>
              </w:rPr>
            </w:pPr>
          </w:p>
        </w:tc>
        <w:tc>
          <w:tcPr>
            <w:tcW w:w="1260" w:type="dxa"/>
          </w:tcPr>
          <w:p w:rsidR="003618A1" w:rsidRPr="003813AF" w:rsidRDefault="00B302B5"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8:35am</w:t>
            </w:r>
          </w:p>
        </w:tc>
        <w:tc>
          <w:tcPr>
            <w:tcW w:w="1890" w:type="dxa"/>
            <w:gridSpan w:val="2"/>
            <w:vAlign w:val="center"/>
          </w:tcPr>
          <w:p w:rsidR="003618A1" w:rsidRPr="003618A1" w:rsidRDefault="00B302B5"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 Kelly</w:t>
            </w:r>
          </w:p>
        </w:tc>
        <w:tc>
          <w:tcPr>
            <w:tcW w:w="4433" w:type="dxa"/>
          </w:tcPr>
          <w:p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59549A">
        <w:tc>
          <w:tcPr>
            <w:cnfStyle w:val="001000000000" w:firstRow="0" w:lastRow="0" w:firstColumn="1" w:lastColumn="0" w:oddVBand="0" w:evenVBand="0" w:oddHBand="0" w:evenHBand="0" w:firstRowFirstColumn="0" w:firstRowLastColumn="0" w:lastRowFirstColumn="0" w:lastRowLastColumn="0"/>
            <w:tcW w:w="6570" w:type="dxa"/>
          </w:tcPr>
          <w:p w:rsidR="00CC44C9" w:rsidRDefault="00B302B5" w:rsidP="00CC44C9">
            <w:pPr>
              <w:pStyle w:val="ListParagraph"/>
              <w:numPr>
                <w:ilvl w:val="0"/>
                <w:numId w:val="26"/>
              </w:numPr>
              <w:contextualSpacing w:val="0"/>
              <w:rPr>
                <w:rFonts w:ascii="Times New Roman" w:hAnsi="Times New Roman"/>
              </w:rPr>
            </w:pPr>
            <w:r>
              <w:rPr>
                <w:rFonts w:ascii="Times New Roman" w:hAnsi="Times New Roman"/>
              </w:rPr>
              <w:t>Adjournment of June 7th</w:t>
            </w:r>
            <w:r w:rsidR="00CC44C9">
              <w:rPr>
                <w:rFonts w:ascii="Times New Roman" w:hAnsi="Times New Roman"/>
              </w:rPr>
              <w:t xml:space="preserve">, 2016 Board Meeting </w:t>
            </w:r>
          </w:p>
          <w:p w:rsidR="00CC44C9" w:rsidRDefault="00CC44C9" w:rsidP="00CC44C9">
            <w:pPr>
              <w:ind w:left="360"/>
              <w:rPr>
                <w:rFonts w:ascii="Times New Roman" w:hAnsi="Times New Roman" w:cs="Times New Roman"/>
              </w:rPr>
            </w:pPr>
          </w:p>
          <w:p w:rsidR="00CC44C9" w:rsidRPr="003813AF" w:rsidRDefault="00CC44C9" w:rsidP="00CC44C9">
            <w:pPr>
              <w:pStyle w:val="ListParagraph"/>
              <w:numPr>
                <w:ilvl w:val="0"/>
                <w:numId w:val="26"/>
              </w:numPr>
              <w:rPr>
                <w:rFonts w:ascii="Times New Roman" w:hAnsi="Times New Roman"/>
              </w:rPr>
            </w:pPr>
            <w:r w:rsidRPr="003813AF">
              <w:rPr>
                <w:rFonts w:ascii="Times New Roman" w:hAnsi="Times New Roman"/>
              </w:rPr>
              <w:t xml:space="preserve">Next Board Meeting Date:  </w:t>
            </w:r>
            <w:r w:rsidR="00B302B5">
              <w:rPr>
                <w:rFonts w:ascii="Times New Roman" w:hAnsi="Times New Roman"/>
              </w:rPr>
              <w:t>June 15th</w:t>
            </w:r>
            <w:r>
              <w:rPr>
                <w:rFonts w:ascii="Times New Roman" w:hAnsi="Times New Roman"/>
              </w:rPr>
              <w:t>, 2016 5</w:t>
            </w:r>
            <w:r w:rsidR="00B302B5">
              <w:rPr>
                <w:rFonts w:ascii="Times New Roman" w:hAnsi="Times New Roman"/>
              </w:rPr>
              <w:t>:00</w:t>
            </w:r>
            <w:r>
              <w:rPr>
                <w:rFonts w:ascii="Times New Roman" w:hAnsi="Times New Roman"/>
              </w:rPr>
              <w:t>pm</w:t>
            </w:r>
          </w:p>
          <w:p w:rsidR="00CC44C9" w:rsidRPr="003618A1" w:rsidRDefault="00CC44C9" w:rsidP="00CC44C9">
            <w:pPr>
              <w:ind w:left="360"/>
              <w:rPr>
                <w:rFonts w:ascii="Times New Roman" w:hAnsi="Times New Roman" w:cs="Times New Roman"/>
              </w:rPr>
            </w:pPr>
          </w:p>
        </w:tc>
        <w:tc>
          <w:tcPr>
            <w:tcW w:w="1260" w:type="dxa"/>
          </w:tcPr>
          <w:p w:rsidR="00CC44C9" w:rsidRPr="00F523CF" w:rsidRDefault="00B302B5"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9:00am</w:t>
            </w:r>
          </w:p>
        </w:tc>
        <w:tc>
          <w:tcPr>
            <w:tcW w:w="1530" w:type="dxa"/>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bookmarkStart w:id="0" w:name="_GoBack"/>
      <w:bookmarkEnd w:id="0"/>
    </w:p>
    <w:tbl>
      <w:tblPr>
        <w:tblStyle w:val="HostTable"/>
        <w:tblW w:w="5000" w:type="pct"/>
        <w:tblBorders>
          <w:insideV w:val="single" w:sz="24" w:space="0" w:color="FFFFFF" w:themeColor="background1"/>
        </w:tblBorders>
        <w:tblLook w:val="04A0" w:firstRow="1" w:lastRow="0" w:firstColumn="1" w:lastColumn="0" w:noHBand="0" w:noVBand="1"/>
      </w:tblPr>
      <w:tblGrid>
        <w:gridCol w:w="3260"/>
        <w:gridCol w:w="6100"/>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APRIL</w:t>
                  </w:r>
                </w:p>
              </w:tc>
              <w:tc>
                <w:tcPr>
                  <w:tcW w:w="1211" w:type="pct"/>
                  <w:shd w:val="clear" w:color="auto" w:fill="D6E3BC" w:themeFill="accent3"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BC3C96" w:rsidP="00B44F11">
      <w:pPr>
        <w:spacing w:after="0"/>
        <w:rPr>
          <w:rFonts w:ascii="Times New Roman" w:hAnsi="Times New Roman" w:cs="Times New Roman"/>
          <w:b/>
          <w:szCs w:val="18"/>
        </w:rPr>
      </w:pPr>
    </w:p>
    <w:sectPr w:rsidR="00BC3C96" w:rsidRPr="00D37FAA" w:rsidSect="00C20851">
      <w:headerReference w:type="default"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18" w:rsidRDefault="00552D18" w:rsidP="00773A6C">
      <w:pPr>
        <w:spacing w:after="0" w:line="240" w:lineRule="auto"/>
      </w:pPr>
      <w:r>
        <w:separator/>
      </w:r>
    </w:p>
  </w:endnote>
  <w:endnote w:type="continuationSeparator" w:id="0">
    <w:p w:rsidR="00552D18" w:rsidRDefault="00552D18"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18" w:rsidRDefault="00552D18" w:rsidP="00773A6C">
      <w:pPr>
        <w:spacing w:after="0" w:line="240" w:lineRule="auto"/>
      </w:pPr>
      <w:r>
        <w:separator/>
      </w:r>
    </w:p>
  </w:footnote>
  <w:footnote w:type="continuationSeparator" w:id="0">
    <w:p w:rsidR="00552D18" w:rsidRDefault="00552D18"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B302B5">
            <w:rPr>
              <w:b/>
              <w:color w:val="FFFFFF" w:themeColor="background1"/>
              <w:sz w:val="24"/>
              <w:szCs w:val="24"/>
            </w:rPr>
            <w:t>6-7</w:t>
          </w:r>
          <w:r w:rsidR="006F7C1C">
            <w:rPr>
              <w:b/>
              <w:color w:val="FFFFFF" w:themeColor="background1"/>
              <w:sz w:val="24"/>
              <w:szCs w:val="24"/>
            </w:rPr>
            <w:t>-</w:t>
          </w:r>
          <w:r w:rsidR="00116E1B">
            <w:rPr>
              <w:b/>
              <w:color w:val="FFFFFF" w:themeColor="background1"/>
              <w:sz w:val="24"/>
              <w:szCs w:val="24"/>
            </w:rPr>
            <w:t>16</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12"/>
  </w:num>
  <w:num w:numId="4">
    <w:abstractNumId w:val="2"/>
  </w:num>
  <w:num w:numId="5">
    <w:abstractNumId w:val="11"/>
  </w:num>
  <w:num w:numId="6">
    <w:abstractNumId w:val="15"/>
  </w:num>
  <w:num w:numId="7">
    <w:abstractNumId w:val="5"/>
  </w:num>
  <w:num w:numId="8">
    <w:abstractNumId w:val="20"/>
  </w:num>
  <w:num w:numId="9">
    <w:abstractNumId w:val="7"/>
  </w:num>
  <w:num w:numId="10">
    <w:abstractNumId w:val="18"/>
  </w:num>
  <w:num w:numId="11">
    <w:abstractNumId w:val="25"/>
  </w:num>
  <w:num w:numId="12">
    <w:abstractNumId w:val="13"/>
  </w:num>
  <w:num w:numId="13">
    <w:abstractNumId w:val="8"/>
  </w:num>
  <w:num w:numId="14">
    <w:abstractNumId w:val="16"/>
  </w:num>
  <w:num w:numId="15">
    <w:abstractNumId w:val="3"/>
  </w:num>
  <w:num w:numId="16">
    <w:abstractNumId w:val="17"/>
  </w:num>
  <w:num w:numId="17">
    <w:abstractNumId w:val="26"/>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9"/>
  </w:num>
  <w:num w:numId="23">
    <w:abstractNumId w:val="22"/>
  </w:num>
  <w:num w:numId="24">
    <w:abstractNumId w:val="21"/>
  </w:num>
  <w:num w:numId="2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3535A"/>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51F4"/>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25BA"/>
    <w:rsid w:val="002B45A1"/>
    <w:rsid w:val="002B4ED6"/>
    <w:rsid w:val="002B662B"/>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502C"/>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2D18"/>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13CA"/>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874D8"/>
    <w:rsid w:val="00893C0F"/>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93DF1"/>
    <w:rsid w:val="009B04E8"/>
    <w:rsid w:val="009B5DC6"/>
    <w:rsid w:val="009D16C0"/>
    <w:rsid w:val="009E2582"/>
    <w:rsid w:val="009E2960"/>
    <w:rsid w:val="009E40CA"/>
    <w:rsid w:val="009E4B98"/>
    <w:rsid w:val="009F1AD1"/>
    <w:rsid w:val="009F594C"/>
    <w:rsid w:val="00A06693"/>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6979"/>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02B5"/>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851"/>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0652"/>
    <w:rsid w:val="00E830F9"/>
    <w:rsid w:val="00E904CC"/>
    <w:rsid w:val="00E94981"/>
    <w:rsid w:val="00EB39D6"/>
    <w:rsid w:val="00EB636D"/>
    <w:rsid w:val="00EC4B02"/>
    <w:rsid w:val="00EC4E1E"/>
    <w:rsid w:val="00EC5E83"/>
    <w:rsid w:val="00EC5FD5"/>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3CF"/>
    <w:rsid w:val="00F52B51"/>
    <w:rsid w:val="00F544E0"/>
    <w:rsid w:val="00F64475"/>
    <w:rsid w:val="00F665CA"/>
    <w:rsid w:val="00F72189"/>
    <w:rsid w:val="00F7594C"/>
    <w:rsid w:val="00F90075"/>
    <w:rsid w:val="00F916DD"/>
    <w:rsid w:val="00F92488"/>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Syringa Admin</cp:lastModifiedBy>
  <cp:revision>2</cp:revision>
  <cp:lastPrinted>2016-06-03T17:28:00Z</cp:lastPrinted>
  <dcterms:created xsi:type="dcterms:W3CDTF">2016-06-03T17:32:00Z</dcterms:created>
  <dcterms:modified xsi:type="dcterms:W3CDTF">2016-06-03T17:32:00Z</dcterms:modified>
</cp:coreProperties>
</file>